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BA06" w14:textId="77777777" w:rsidR="00D10747" w:rsidRDefault="00BC6615" w:rsidP="00BC6615">
      <w:pPr>
        <w:jc w:val="center"/>
        <w:rPr>
          <w:b/>
        </w:rPr>
      </w:pPr>
      <w:r>
        <w:rPr>
          <w:b/>
        </w:rPr>
        <w:t xml:space="preserve">ORDINANCE # </w:t>
      </w:r>
      <w:r w:rsidR="00B817BC">
        <w:rPr>
          <w:b/>
        </w:rPr>
        <w:t>84</w:t>
      </w:r>
    </w:p>
    <w:p w14:paraId="2546BA07" w14:textId="77777777" w:rsidR="00BC6615" w:rsidRDefault="00BC6615" w:rsidP="00BC6615">
      <w:pPr>
        <w:jc w:val="center"/>
        <w:rPr>
          <w:b/>
        </w:rPr>
      </w:pPr>
      <w:r>
        <w:rPr>
          <w:b/>
        </w:rPr>
        <w:t>AN ORDINANCE REGULATING THE BURNING OF SOLID FUELS IN EXTERNAL SOLID FUEL-FIRED HEATING DEVICES</w:t>
      </w:r>
    </w:p>
    <w:p w14:paraId="2546BA08" w14:textId="77777777" w:rsidR="00BC6615" w:rsidRDefault="00BC6615" w:rsidP="00BC6615">
      <w:pPr>
        <w:jc w:val="center"/>
        <w:rPr>
          <w:b/>
        </w:rPr>
      </w:pPr>
    </w:p>
    <w:p w14:paraId="2546BA09" w14:textId="77777777" w:rsidR="00BC6615" w:rsidRDefault="00BC6615" w:rsidP="00BC6615">
      <w:pPr>
        <w:jc w:val="both"/>
      </w:pPr>
      <w:r>
        <w:t>THE CITY COUNCIL OF THE CITY OF UNDERWOOD, OTTERTAIL COUNTY, MINNESOTA DOES ORDAIN:</w:t>
      </w:r>
    </w:p>
    <w:p w14:paraId="2546BA0A" w14:textId="77777777" w:rsidR="00BC6615" w:rsidRDefault="00BC6615" w:rsidP="00BC6615">
      <w:pPr>
        <w:jc w:val="both"/>
      </w:pPr>
    </w:p>
    <w:p w14:paraId="2546BA0B" w14:textId="77777777" w:rsidR="00BC6615" w:rsidRPr="007A0C11" w:rsidRDefault="00BC6615" w:rsidP="00BC6615">
      <w:pPr>
        <w:jc w:val="both"/>
        <w:rPr>
          <w:b/>
        </w:rPr>
      </w:pPr>
      <w:r w:rsidRPr="007A0C11">
        <w:rPr>
          <w:b/>
        </w:rPr>
        <w:t>SECTION 1.</w:t>
      </w:r>
      <w:r w:rsidRPr="007A0C11">
        <w:rPr>
          <w:b/>
        </w:rPr>
        <w:tab/>
        <w:t>Purpose</w:t>
      </w:r>
    </w:p>
    <w:p w14:paraId="2546BA0C" w14:textId="77777777" w:rsidR="00BC6615" w:rsidRDefault="00BC6615" w:rsidP="00BC6615">
      <w:pPr>
        <w:jc w:val="both"/>
      </w:pPr>
      <w:r>
        <w:t xml:space="preserve">This ordinance is intended to promote the public health, </w:t>
      </w:r>
      <w:proofErr w:type="gramStart"/>
      <w:r>
        <w:t>safety</w:t>
      </w:r>
      <w:proofErr w:type="gramEnd"/>
      <w:r>
        <w:t xml:space="preserve"> and welfare and to safeguard the health, comfort, living conditions, safety and welfare of the citizens of the City of Underwood by regulating the air pollution and fire hazards of outdoor fire boilers.</w:t>
      </w:r>
    </w:p>
    <w:p w14:paraId="2546BA0D" w14:textId="77777777" w:rsidR="00BC6615" w:rsidRDefault="00BC6615" w:rsidP="00BC6615">
      <w:pPr>
        <w:jc w:val="both"/>
      </w:pPr>
    </w:p>
    <w:p w14:paraId="2546BA0E" w14:textId="77777777" w:rsidR="00BC6615" w:rsidRPr="007A0C11" w:rsidRDefault="00BC6615" w:rsidP="00BC6615">
      <w:pPr>
        <w:jc w:val="both"/>
        <w:rPr>
          <w:b/>
        </w:rPr>
      </w:pPr>
      <w:r w:rsidRPr="007A0C11">
        <w:rPr>
          <w:b/>
        </w:rPr>
        <w:t>SECTION 2.</w:t>
      </w:r>
      <w:r w:rsidRPr="007A0C11">
        <w:rPr>
          <w:b/>
        </w:rPr>
        <w:tab/>
        <w:t>Applicability</w:t>
      </w:r>
    </w:p>
    <w:p w14:paraId="2546BA0F" w14:textId="77777777" w:rsidR="00BC6615" w:rsidRDefault="00BC6615" w:rsidP="00BC6615">
      <w:pPr>
        <w:jc w:val="both"/>
      </w:pPr>
      <w:r>
        <w:t>This ordinance applies to all outdoor fire boilers within the City of Underwood</w:t>
      </w:r>
      <w:r w:rsidR="0084700A">
        <w:t>.</w:t>
      </w:r>
    </w:p>
    <w:p w14:paraId="2546BA10" w14:textId="77777777" w:rsidR="00BC6615" w:rsidRDefault="00BC6615" w:rsidP="00BC6615">
      <w:pPr>
        <w:jc w:val="both"/>
      </w:pPr>
      <w:r>
        <w:t>2.1</w:t>
      </w:r>
      <w:r>
        <w:tab/>
        <w:t xml:space="preserve">This ordinance does not apply to grilling or cooking food using charcoal, wood, </w:t>
      </w:r>
      <w:r>
        <w:tab/>
      </w:r>
      <w:proofErr w:type="gramStart"/>
      <w:r>
        <w:t>propane</w:t>
      </w:r>
      <w:proofErr w:type="gramEnd"/>
      <w:r>
        <w:t xml:space="preserve"> or natural gas in cooking or grilling appliances.</w:t>
      </w:r>
    </w:p>
    <w:p w14:paraId="2546BA11" w14:textId="77777777" w:rsidR="00BC6615" w:rsidRDefault="00BC6615" w:rsidP="00BC6615">
      <w:pPr>
        <w:jc w:val="both"/>
      </w:pPr>
      <w:r>
        <w:t>2.2</w:t>
      </w:r>
      <w:r>
        <w:tab/>
        <w:t xml:space="preserve">This ordinance does not apply to burning for the purpose of generating heat in a </w:t>
      </w:r>
      <w:r>
        <w:tab/>
        <w:t xml:space="preserve">stove, furnace, </w:t>
      </w:r>
      <w:proofErr w:type="gramStart"/>
      <w:r>
        <w:t>fireplace</w:t>
      </w:r>
      <w:proofErr w:type="gramEnd"/>
      <w:r>
        <w:t xml:space="preserve"> or other heating device within a building used for human </w:t>
      </w:r>
      <w:r>
        <w:tab/>
        <w:t xml:space="preserve">or animal habitation. </w:t>
      </w:r>
    </w:p>
    <w:p w14:paraId="2546BA12" w14:textId="77777777" w:rsidR="00BC6615" w:rsidRDefault="00BC6615" w:rsidP="00BC6615">
      <w:pPr>
        <w:jc w:val="both"/>
      </w:pPr>
      <w:r>
        <w:t>2.3</w:t>
      </w:r>
      <w:r>
        <w:tab/>
        <w:t xml:space="preserve">This ordinance does not apply to the use of propane, acetylene, natural gas, </w:t>
      </w:r>
      <w:r w:rsidR="0084700A">
        <w:tab/>
      </w:r>
      <w:proofErr w:type="gramStart"/>
      <w:r>
        <w:t>gasoline</w:t>
      </w:r>
      <w:proofErr w:type="gramEnd"/>
      <w:r>
        <w:t xml:space="preserve"> or kerosene in a device intended for heating, construction or maintenance </w:t>
      </w:r>
      <w:r w:rsidR="0084700A">
        <w:tab/>
      </w:r>
      <w:r>
        <w:t>activities.</w:t>
      </w:r>
    </w:p>
    <w:p w14:paraId="2546BA13" w14:textId="77777777" w:rsidR="0084700A" w:rsidRDefault="0084700A" w:rsidP="00BC6615">
      <w:pPr>
        <w:jc w:val="both"/>
      </w:pPr>
      <w:r>
        <w:t>2.4</w:t>
      </w:r>
      <w:r>
        <w:tab/>
        <w:t xml:space="preserve">This ordinance does not apply to campfires; a small outdoor fire intended for </w:t>
      </w:r>
      <w:r>
        <w:tab/>
        <w:t xml:space="preserve">recreation or cooking but not including a fire intended for disposal of waste wood </w:t>
      </w:r>
      <w:r>
        <w:tab/>
        <w:t>or refuse.</w:t>
      </w:r>
    </w:p>
    <w:p w14:paraId="2546BA14" w14:textId="77777777" w:rsidR="00D92954" w:rsidRDefault="00D92954" w:rsidP="00BC6615">
      <w:pPr>
        <w:jc w:val="both"/>
      </w:pPr>
    </w:p>
    <w:p w14:paraId="2546BA15" w14:textId="77777777" w:rsidR="00D92954" w:rsidRPr="007A0C11" w:rsidRDefault="00D92954" w:rsidP="00BC6615">
      <w:pPr>
        <w:jc w:val="both"/>
        <w:rPr>
          <w:b/>
        </w:rPr>
      </w:pPr>
      <w:r w:rsidRPr="007A0C11">
        <w:rPr>
          <w:b/>
        </w:rPr>
        <w:t>SECTION 3.</w:t>
      </w:r>
      <w:r w:rsidRPr="007A0C11">
        <w:rPr>
          <w:b/>
        </w:rPr>
        <w:tab/>
        <w:t>Definitions</w:t>
      </w:r>
    </w:p>
    <w:p w14:paraId="2546BA16" w14:textId="77777777" w:rsidR="00D92954" w:rsidRDefault="00D92954" w:rsidP="00BC6615">
      <w:pPr>
        <w:jc w:val="both"/>
      </w:pPr>
      <w:r>
        <w:t>3.1</w:t>
      </w:r>
      <w:r>
        <w:tab/>
        <w:t xml:space="preserve">“External solid fuel-fired heating device” means a device designed for external </w:t>
      </w:r>
      <w:r w:rsidR="00713C15">
        <w:tab/>
        <w:t xml:space="preserve">solid fuel combustion so that usable heat is derived for the interior of a building </w:t>
      </w:r>
      <w:r w:rsidR="00713C15">
        <w:tab/>
        <w:t>and</w:t>
      </w:r>
      <w:r>
        <w:tab/>
        <w:t xml:space="preserve">includes solid fuel-fired stove, solid fuel-fired cooking stoves, and </w:t>
      </w:r>
      <w:r w:rsidR="00713C15">
        <w:tab/>
      </w:r>
      <w:r>
        <w:t xml:space="preserve">combination </w:t>
      </w:r>
      <w:r>
        <w:tab/>
        <w:t xml:space="preserve">fuel furnaces or boiler which burn solid fuel.  Solid fuel-fired </w:t>
      </w:r>
      <w:r w:rsidR="00713C15">
        <w:tab/>
      </w:r>
      <w:r>
        <w:t xml:space="preserve">heating devices do </w:t>
      </w:r>
      <w:r>
        <w:tab/>
        <w:t xml:space="preserve">not include natural gas-fired fireplace logs or wood-burning </w:t>
      </w:r>
      <w:r w:rsidR="00713C15">
        <w:tab/>
      </w:r>
      <w:r>
        <w:t xml:space="preserve">fireplaces or wood </w:t>
      </w:r>
      <w:r>
        <w:tab/>
        <w:t>stoves in the interior of a dwelling.</w:t>
      </w:r>
    </w:p>
    <w:p w14:paraId="2546BA17" w14:textId="77777777" w:rsidR="00D92954" w:rsidRDefault="00D92954" w:rsidP="00BC6615">
      <w:pPr>
        <w:jc w:val="both"/>
      </w:pPr>
      <w:r>
        <w:t>3.2</w:t>
      </w:r>
      <w:r>
        <w:tab/>
        <w:t xml:space="preserve">“Stacks or chimneys” means any vertical structure incorporated into a </w:t>
      </w:r>
      <w:proofErr w:type="gramStart"/>
      <w:r>
        <w:t xml:space="preserve">building  </w:t>
      </w:r>
      <w:r>
        <w:tab/>
      </w:r>
      <w:proofErr w:type="gramEnd"/>
      <w:r>
        <w:t xml:space="preserve">and enclosing a </w:t>
      </w:r>
      <w:proofErr w:type="spellStart"/>
      <w:r>
        <w:t>flue</w:t>
      </w:r>
      <w:proofErr w:type="spellEnd"/>
      <w:r>
        <w:t xml:space="preserve"> or flues that carry off smoke or exhaust from a solid fuel-</w:t>
      </w:r>
      <w:r>
        <w:tab/>
        <w:t xml:space="preserve">fired heating device, especially the part of such a structure extending above a </w:t>
      </w:r>
      <w:r>
        <w:tab/>
        <w:t>roof.</w:t>
      </w:r>
      <w:r>
        <w:tab/>
      </w:r>
    </w:p>
    <w:p w14:paraId="2546BA18" w14:textId="77777777" w:rsidR="00D92954" w:rsidRDefault="00D92954" w:rsidP="00BC6615">
      <w:pPr>
        <w:jc w:val="both"/>
      </w:pPr>
      <w:r>
        <w:t>3.3</w:t>
      </w:r>
      <w:r>
        <w:tab/>
        <w:t>“Person” means an individual, partnership, corporation</w:t>
      </w:r>
      <w:r w:rsidR="007A0C11">
        <w:t xml:space="preserve">, </w:t>
      </w:r>
      <w:proofErr w:type="gramStart"/>
      <w:r w:rsidR="007A0C11">
        <w:t>company</w:t>
      </w:r>
      <w:proofErr w:type="gramEnd"/>
      <w:r w:rsidR="007A0C11">
        <w:t xml:space="preserve"> or other </w:t>
      </w:r>
      <w:r w:rsidR="007A0C11">
        <w:tab/>
        <w:t>association.</w:t>
      </w:r>
    </w:p>
    <w:p w14:paraId="2546BA19" w14:textId="77777777" w:rsidR="007A0C11" w:rsidRDefault="007A0C11" w:rsidP="00D13D8D">
      <w:r>
        <w:t>3.4</w:t>
      </w:r>
      <w:r>
        <w:tab/>
        <w:t>“Refuse</w:t>
      </w:r>
      <w:r w:rsidR="009A4F1D">
        <w:t xml:space="preserve"> or garbage” </w:t>
      </w:r>
      <w:r>
        <w:t xml:space="preserve">means any waste material except trees, logs, brush, stumps, </w:t>
      </w:r>
      <w:r w:rsidR="009A4F1D">
        <w:tab/>
      </w:r>
      <w:r>
        <w:t>leaves, grass clippings, and other vegetative matter.</w:t>
      </w:r>
      <w:r w:rsidR="009A4F1D">
        <w:t xml:space="preserve">  This would include but not </w:t>
      </w:r>
      <w:r w:rsidR="009A4F1D">
        <w:tab/>
        <w:t>be limited to food wastes, food wraps, packaging,</w:t>
      </w:r>
      <w:r w:rsidR="00D13D8D">
        <w:t xml:space="preserve"> newsprint, cardboard or any </w:t>
      </w:r>
      <w:r w:rsidR="00D13D8D">
        <w:tab/>
        <w:t>paper or paper product with ink or dye,</w:t>
      </w:r>
      <w:r w:rsidR="009A4F1D">
        <w:t xml:space="preserve"> anim</w:t>
      </w:r>
      <w:r w:rsidR="00D13D8D">
        <w:t xml:space="preserve">al carcasses, paint or </w:t>
      </w:r>
      <w:r w:rsidR="00D13D8D">
        <w:tab/>
        <w:t xml:space="preserve">painted </w:t>
      </w:r>
      <w:r w:rsidR="00D13D8D">
        <w:tab/>
      </w:r>
      <w:r w:rsidR="009A4F1D">
        <w:t xml:space="preserve">materials, furniture, composite shingles, construction or demolition debris </w:t>
      </w:r>
      <w:r w:rsidR="009A4F1D">
        <w:tab/>
        <w:t xml:space="preserve">or </w:t>
      </w:r>
      <w:r w:rsidR="00D13D8D">
        <w:tab/>
      </w:r>
      <w:r w:rsidR="009A4F1D">
        <w:t xml:space="preserve">other household or business wastes; asphalt and products containing asphalt; </w:t>
      </w:r>
      <w:r w:rsidR="009A4F1D">
        <w:tab/>
        <w:t xml:space="preserve">treated or painted wood including but not limited to plywood, composite wood </w:t>
      </w:r>
      <w:r w:rsidR="009A4F1D">
        <w:lastRenderedPageBreak/>
        <w:tab/>
        <w:t xml:space="preserve">products or other wood products that are painted, varnished or treated with </w:t>
      </w:r>
      <w:r w:rsidR="009A4F1D">
        <w:tab/>
        <w:t xml:space="preserve">preservatives; any plastic material including but not limited to nylon, PVC, ABS, </w:t>
      </w:r>
      <w:r w:rsidR="00F015FF">
        <w:tab/>
      </w:r>
      <w:r w:rsidR="009A4F1D">
        <w:t xml:space="preserve">polystyrene or urethane foam and synthetic fabrics, plastic films and plastic </w:t>
      </w:r>
      <w:r w:rsidR="00F015FF">
        <w:tab/>
      </w:r>
      <w:r w:rsidR="009A4F1D">
        <w:t>containers; rubber including tires and synthetic rubber-like products.</w:t>
      </w:r>
    </w:p>
    <w:p w14:paraId="2546BA1A" w14:textId="77777777" w:rsidR="007A0C11" w:rsidRDefault="007A0C11" w:rsidP="00BC6615">
      <w:pPr>
        <w:jc w:val="both"/>
      </w:pPr>
    </w:p>
    <w:p w14:paraId="2546BA1B" w14:textId="77777777" w:rsidR="007A0C11" w:rsidRPr="00331CBA" w:rsidRDefault="007A0C11" w:rsidP="00BC6615">
      <w:pPr>
        <w:jc w:val="both"/>
        <w:rPr>
          <w:b/>
        </w:rPr>
      </w:pPr>
      <w:r w:rsidRPr="00331CBA">
        <w:rPr>
          <w:b/>
        </w:rPr>
        <w:t>SECTION 4.</w:t>
      </w:r>
      <w:r w:rsidRPr="00331CBA">
        <w:rPr>
          <w:b/>
        </w:rPr>
        <w:tab/>
        <w:t xml:space="preserve">Permit </w:t>
      </w:r>
      <w:proofErr w:type="gramStart"/>
      <w:r w:rsidRPr="00331CBA">
        <w:rPr>
          <w:b/>
        </w:rPr>
        <w:t>required</w:t>
      </w:r>
      <w:proofErr w:type="gramEnd"/>
    </w:p>
    <w:p w14:paraId="2546BA1C" w14:textId="77777777" w:rsidR="007A0C11" w:rsidRPr="00331CBA" w:rsidRDefault="00051B27" w:rsidP="00BC6615">
      <w:pPr>
        <w:jc w:val="both"/>
      </w:pPr>
      <w:r w:rsidRPr="00331CBA">
        <w:t>4.1</w:t>
      </w:r>
      <w:r w:rsidRPr="00331CBA">
        <w:tab/>
      </w:r>
      <w:r w:rsidR="007A0C11" w:rsidRPr="00331CBA">
        <w:t xml:space="preserve">The City of Underwood requires any person to obtain a </w:t>
      </w:r>
      <w:r w:rsidR="00D13D8D" w:rsidRPr="00331CBA">
        <w:t>zoning</w:t>
      </w:r>
      <w:r w:rsidR="007A0C11" w:rsidRPr="00331CBA">
        <w:t xml:space="preserve"> permit for any </w:t>
      </w:r>
      <w:r w:rsidRPr="00331CBA">
        <w:tab/>
      </w:r>
      <w:r w:rsidR="007A0C11" w:rsidRPr="00331CBA">
        <w:t xml:space="preserve">external solid fuel-fired heating device or external storage unit that is sold, </w:t>
      </w:r>
      <w:r w:rsidRPr="00331CBA">
        <w:tab/>
      </w:r>
      <w:r w:rsidR="007A0C11" w:rsidRPr="00331CBA">
        <w:t xml:space="preserve">purchased or installed after </w:t>
      </w:r>
      <w:proofErr w:type="gramStart"/>
      <w:r w:rsidR="007A0C11" w:rsidRPr="00331CBA">
        <w:t>the this</w:t>
      </w:r>
      <w:proofErr w:type="gramEnd"/>
      <w:r w:rsidR="007A0C11" w:rsidRPr="00331CBA">
        <w:t xml:space="preserve"> ordinance becomes effective.</w:t>
      </w:r>
    </w:p>
    <w:p w14:paraId="2546BA1D" w14:textId="77777777" w:rsidR="00051B27" w:rsidRDefault="00051B27" w:rsidP="00BC6615">
      <w:pPr>
        <w:jc w:val="both"/>
      </w:pPr>
      <w:r w:rsidRPr="00331CBA">
        <w:t>4.2</w:t>
      </w:r>
      <w:r w:rsidRPr="00331CBA">
        <w:tab/>
        <w:t xml:space="preserve">Installation should be </w:t>
      </w:r>
      <w:proofErr w:type="gramStart"/>
      <w:r w:rsidRPr="00331CBA">
        <w:t>made</w:t>
      </w:r>
      <w:proofErr w:type="gramEnd"/>
      <w:r w:rsidRPr="00331CBA">
        <w:t xml:space="preserve"> and inspected by a reputable contractor who is </w:t>
      </w:r>
      <w:r w:rsidRPr="00331CBA">
        <w:tab/>
        <w:t>knowledgeable about the type of system being installed.</w:t>
      </w:r>
    </w:p>
    <w:p w14:paraId="2546BA1E" w14:textId="77777777" w:rsidR="007A0C11" w:rsidRDefault="007A0C11" w:rsidP="00BC6615">
      <w:pPr>
        <w:jc w:val="both"/>
      </w:pPr>
    </w:p>
    <w:p w14:paraId="2546BA1F" w14:textId="77777777" w:rsidR="007A0C11" w:rsidRDefault="007A0C11" w:rsidP="00BC6615">
      <w:pPr>
        <w:jc w:val="both"/>
        <w:rPr>
          <w:b/>
        </w:rPr>
      </w:pPr>
      <w:r>
        <w:rPr>
          <w:b/>
        </w:rPr>
        <w:t>SECTION 5.</w:t>
      </w:r>
      <w:r>
        <w:rPr>
          <w:b/>
        </w:rPr>
        <w:tab/>
        <w:t>Other requirements upon the effective date of this ordinance</w:t>
      </w:r>
    </w:p>
    <w:p w14:paraId="2546BA20" w14:textId="77777777" w:rsidR="007A0C11" w:rsidRDefault="00D37EB8" w:rsidP="00BC6615">
      <w:pPr>
        <w:jc w:val="both"/>
      </w:pPr>
      <w:r w:rsidRPr="00331CBA">
        <w:t>5.1</w:t>
      </w:r>
      <w:r>
        <w:tab/>
        <w:t xml:space="preserve">All external solid fuel-fired heating devices, used, </w:t>
      </w:r>
      <w:proofErr w:type="gramStart"/>
      <w:r>
        <w:t>installed</w:t>
      </w:r>
      <w:proofErr w:type="gramEnd"/>
      <w:r>
        <w:t xml:space="preserve"> or purchase</w:t>
      </w:r>
      <w:r w:rsidR="00D13D8D">
        <w:t>d</w:t>
      </w:r>
      <w:r>
        <w:t xml:space="preserve"> within </w:t>
      </w:r>
      <w:r w:rsidR="00D13D8D">
        <w:tab/>
        <w:t xml:space="preserve">the </w:t>
      </w:r>
      <w:r>
        <w:t xml:space="preserve">city limits of Underwood, Minnesota, are required to meet emission </w:t>
      </w:r>
      <w:r w:rsidR="00D13D8D">
        <w:tab/>
        <w:t xml:space="preserve">standards </w:t>
      </w:r>
      <w:r>
        <w:t xml:space="preserve">currently required by the Environmental Protection Agency (EPA) </w:t>
      </w:r>
      <w:r w:rsidR="00D13D8D">
        <w:tab/>
        <w:t xml:space="preserve">and </w:t>
      </w:r>
      <w:r>
        <w:t xml:space="preserve">Underwriters Laboratories (UL) listing.  No person shall use an external </w:t>
      </w:r>
      <w:r w:rsidR="00D13D8D">
        <w:tab/>
        <w:t xml:space="preserve">solid </w:t>
      </w:r>
      <w:r>
        <w:t xml:space="preserve">fuel-fired heating device in violation of this paragraph. </w:t>
      </w:r>
    </w:p>
    <w:p w14:paraId="2546BA21" w14:textId="77777777" w:rsidR="00D37EB8" w:rsidRDefault="00D37EB8" w:rsidP="00BC6615">
      <w:pPr>
        <w:jc w:val="both"/>
      </w:pPr>
      <w:r>
        <w:t>5.2</w:t>
      </w:r>
      <w:r>
        <w:tab/>
        <w:t xml:space="preserve">All outdoor external solid fuel-fired heating devices and storage units are subject </w:t>
      </w:r>
      <w:r>
        <w:tab/>
        <w:t>to public nuisance as described in Ordinance #60.</w:t>
      </w:r>
    </w:p>
    <w:p w14:paraId="2546BA22" w14:textId="77777777" w:rsidR="00D37EB8" w:rsidRDefault="00D37EB8" w:rsidP="00BC6615">
      <w:pPr>
        <w:jc w:val="both"/>
      </w:pPr>
      <w:r>
        <w:t>5.3</w:t>
      </w:r>
      <w:r>
        <w:tab/>
        <w:t xml:space="preserve">Any dense smoke, noxious fumes, gas and soot, or cinders, in unreasonable </w:t>
      </w:r>
      <w:r>
        <w:tab/>
        <w:t xml:space="preserve">quantities, or any use of an external solid fuel-fire heating device to burn solid </w:t>
      </w:r>
      <w:r>
        <w:tab/>
        <w:t xml:space="preserve">fuels other than those solid fuels for which the external solid fuel-fired heating </w:t>
      </w:r>
      <w:r>
        <w:tab/>
        <w:t xml:space="preserve">device was designed, is declared a public nuisance. </w:t>
      </w:r>
    </w:p>
    <w:p w14:paraId="2546BA23" w14:textId="77777777" w:rsidR="00802218" w:rsidRPr="00802218" w:rsidRDefault="00802218" w:rsidP="00EE5A3B">
      <w:pPr>
        <w:ind w:left="720" w:hanging="720"/>
        <w:jc w:val="both"/>
        <w:rPr>
          <w:i/>
        </w:rPr>
      </w:pPr>
      <w:r w:rsidRPr="00331CBA">
        <w:t>5.4</w:t>
      </w:r>
      <w:r>
        <w:tab/>
        <w:t xml:space="preserve">The outdoor external solid fuel-fired heating devices shall not be located less than </w:t>
      </w:r>
      <w:r w:rsidRPr="00EE5A3B">
        <w:t>50 feet from any combustible or structures.</w:t>
      </w:r>
      <w:r w:rsidRPr="00EE5A3B">
        <w:rPr>
          <w:i/>
        </w:rPr>
        <w:t xml:space="preserve"> </w:t>
      </w:r>
      <w:r w:rsidRPr="00EE5A3B">
        <w:t xml:space="preserve"> </w:t>
      </w:r>
      <w:r w:rsidRPr="00331CBA">
        <w:t xml:space="preserve">Clearance may be reduced to 20 feet provided that the unit is </w:t>
      </w:r>
      <w:r w:rsidRPr="00331CBA">
        <w:rPr>
          <w:u w:val="single"/>
        </w:rPr>
        <w:t>enclosed</w:t>
      </w:r>
      <w:r w:rsidRPr="00331CBA">
        <w:t xml:space="preserve"> in a noncombustible building (steel or </w:t>
      </w:r>
      <w:r w:rsidR="00F015FF" w:rsidRPr="00331CBA">
        <w:t xml:space="preserve">     </w:t>
      </w:r>
      <w:r w:rsidRPr="00331CBA">
        <w:t>concrete</w:t>
      </w:r>
      <w:r w:rsidRPr="00474ECF">
        <w:rPr>
          <w:highlight w:val="yellow"/>
        </w:rPr>
        <w:t>)</w:t>
      </w:r>
      <w:r w:rsidRPr="00331CBA">
        <w:t>.</w:t>
      </w:r>
      <w:r w:rsidRPr="00EE5A3B">
        <w:t xml:space="preserve">  The outdoor external solid fuel-fired heating device shall be located at </w:t>
      </w:r>
      <w:r w:rsidR="00EE5A3B" w:rsidRPr="00EE5A3B">
        <w:t>least 25</w:t>
      </w:r>
      <w:r w:rsidRPr="00EE5A3B">
        <w:t xml:space="preserve"> feet from </w:t>
      </w:r>
      <w:proofErr w:type="gramStart"/>
      <w:r w:rsidR="00EE5A3B" w:rsidRPr="00EE5A3B">
        <w:t>property</w:t>
      </w:r>
      <w:proofErr w:type="gramEnd"/>
      <w:r w:rsidR="00EE5A3B" w:rsidRPr="00EE5A3B">
        <w:t xml:space="preserve"> line.</w:t>
      </w:r>
      <w:r w:rsidR="00F015FF" w:rsidRPr="00EE5A3B">
        <w:t xml:space="preserve">  Persons should check with their individual insurance carrier </w:t>
      </w:r>
      <w:r w:rsidR="002D23AB" w:rsidRPr="00EE5A3B">
        <w:t>for any required limits that do not comply with this paragraph and inform the city clerk</w:t>
      </w:r>
      <w:r w:rsidR="00433312" w:rsidRPr="00EE5A3B">
        <w:t>’s</w:t>
      </w:r>
      <w:r w:rsidR="002D23AB" w:rsidRPr="00EE5A3B">
        <w:t xml:space="preserve"> office of individual policy requirements</w:t>
      </w:r>
      <w:r w:rsidR="002D23AB" w:rsidRPr="00EE5A3B">
        <w:rPr>
          <w:i/>
        </w:rPr>
        <w:t>.</w:t>
      </w:r>
      <w:r w:rsidR="002D23AB" w:rsidRPr="00EE5A3B">
        <w:rPr>
          <w:i/>
        </w:rPr>
        <w:tab/>
      </w:r>
      <w:r w:rsidR="00F015FF" w:rsidRPr="00F015FF">
        <w:rPr>
          <w:i/>
        </w:rPr>
        <w:tab/>
      </w:r>
      <w:r w:rsidR="00F015FF">
        <w:rPr>
          <w:i/>
          <w:u w:val="single"/>
        </w:rPr>
        <w:t xml:space="preserve"> </w:t>
      </w:r>
    </w:p>
    <w:p w14:paraId="2546BA24" w14:textId="77777777" w:rsidR="00D37EB8" w:rsidRDefault="00802218" w:rsidP="00EE5A3B">
      <w:pPr>
        <w:ind w:left="720" w:hanging="720"/>
        <w:jc w:val="both"/>
      </w:pPr>
      <w:r w:rsidRPr="00331CBA">
        <w:t>5.5</w:t>
      </w:r>
      <w:r w:rsidR="00D37EB8">
        <w:tab/>
        <w:t xml:space="preserve">All stack or chimneys must </w:t>
      </w:r>
      <w:proofErr w:type="gramStart"/>
      <w:r w:rsidR="00D37EB8">
        <w:t>be so</w:t>
      </w:r>
      <w:proofErr w:type="gramEnd"/>
      <w:r w:rsidR="00D37EB8">
        <w:t xml:space="preserve"> constructed to withstand high winds or other related elements and according to the specificati</w:t>
      </w:r>
      <w:r w:rsidR="000210F5">
        <w:t xml:space="preserve">ons of the manufacturer of the </w:t>
      </w:r>
      <w:r w:rsidR="00D37EB8">
        <w:t>external solid fuel-fired heating device.  The sta</w:t>
      </w:r>
      <w:r w:rsidR="000210F5">
        <w:t xml:space="preserve">ck height shall be a minimum of </w:t>
      </w:r>
      <w:r w:rsidRPr="00EE5A3B">
        <w:t>20</w:t>
      </w:r>
      <w:r w:rsidR="00D37EB8" w:rsidRPr="00EE5A3B">
        <w:t xml:space="preserve"> feet</w:t>
      </w:r>
      <w:r w:rsidR="000210F5">
        <w:t>,</w:t>
      </w:r>
      <w:r w:rsidR="00EE5A3B" w:rsidRPr="00EE5A3B">
        <w:t xml:space="preserve"> </w:t>
      </w:r>
      <w:r w:rsidRPr="00EE5A3B">
        <w:t>maximum 40 feet</w:t>
      </w:r>
      <w:r w:rsidR="00051B27">
        <w:rPr>
          <w:i/>
        </w:rPr>
        <w:t xml:space="preserve"> </w:t>
      </w:r>
      <w:r w:rsidR="00051B27">
        <w:t>above ground level</w:t>
      </w:r>
      <w:r>
        <w:t>,</w:t>
      </w:r>
      <w:r w:rsidR="00051B27">
        <w:rPr>
          <w:i/>
        </w:rPr>
        <w:t xml:space="preserve"> </w:t>
      </w:r>
      <w:r w:rsidR="00051B27" w:rsidRPr="00EE5A3B">
        <w:t xml:space="preserve">but shall also extend </w:t>
      </w:r>
      <w:r w:rsidR="000210F5">
        <w:t>2 feet</w:t>
      </w:r>
      <w:r w:rsidR="00051B27" w:rsidRPr="00EE5A3B">
        <w:t xml:space="preserve"> high</w:t>
      </w:r>
      <w:r w:rsidR="00D13D8D" w:rsidRPr="00EE5A3B">
        <w:t>er than</w:t>
      </w:r>
      <w:r w:rsidR="00051B27" w:rsidRPr="00EE5A3B">
        <w:t xml:space="preserve"> the height of</w:t>
      </w:r>
      <w:r w:rsidR="000210F5">
        <w:t xml:space="preserve"> eaves of</w:t>
      </w:r>
      <w:r w:rsidR="00051B27" w:rsidRPr="00EE5A3B">
        <w:t xml:space="preserve"> the roofs of </w:t>
      </w:r>
      <w:r w:rsidR="006E03DB">
        <w:t>residences</w:t>
      </w:r>
      <w:r w:rsidR="000210F5">
        <w:t xml:space="preserve"> within 440</w:t>
      </w:r>
      <w:r w:rsidRPr="00EE5A3B">
        <w:t xml:space="preserve"> feet</w:t>
      </w:r>
      <w:r w:rsidR="00F464BD">
        <w:rPr>
          <w:i/>
        </w:rPr>
        <w:t>.</w:t>
      </w:r>
      <w:r w:rsidR="00051B27">
        <w:t xml:space="preserve"> All stacks or chimneys must be of masonry or insulated metal with a minimum </w:t>
      </w:r>
      <w:proofErr w:type="gramStart"/>
      <w:r w:rsidR="00051B27">
        <w:t>6 inch</w:t>
      </w:r>
      <w:proofErr w:type="gramEnd"/>
      <w:r w:rsidR="00051B27">
        <w:t xml:space="preserve"> flue.</w:t>
      </w:r>
      <w:r>
        <w:t xml:space="preserve">  </w:t>
      </w:r>
      <w:r w:rsidR="00D13D8D">
        <w:t>A factory-</w:t>
      </w:r>
      <w:proofErr w:type="gramStart"/>
      <w:r>
        <w:t>built or</w:t>
      </w:r>
      <w:proofErr w:type="gramEnd"/>
      <w:r>
        <w:t xml:space="preserve"> masonry chimney with a spark arrester screen is also </w:t>
      </w:r>
      <w:r w:rsidR="000210F5">
        <w:t xml:space="preserve">required. No person </w:t>
      </w:r>
      <w:r>
        <w:t>shall use an external solid fuel-fired heating device in violation of this paragraph.</w:t>
      </w:r>
    </w:p>
    <w:p w14:paraId="2546BA25" w14:textId="77777777" w:rsidR="009A4F1D" w:rsidRDefault="009A4F1D" w:rsidP="00BC6615">
      <w:pPr>
        <w:jc w:val="both"/>
      </w:pPr>
      <w:r>
        <w:t>5.6</w:t>
      </w:r>
      <w:r>
        <w:tab/>
        <w:t xml:space="preserve">Only fuels designed for burning in an external solid fuel-fired heating device may </w:t>
      </w:r>
      <w:r>
        <w:tab/>
        <w:t xml:space="preserve">be burned.  No garbage or refuse may be burned in an external solid fuel-fired </w:t>
      </w:r>
      <w:r>
        <w:tab/>
        <w:t xml:space="preserve">heating device.  No person shall use an external solid fuel-fired heating device in </w:t>
      </w:r>
      <w:r>
        <w:tab/>
        <w:t>violation of this paragraph.</w:t>
      </w:r>
    </w:p>
    <w:p w14:paraId="2546BA26" w14:textId="77777777" w:rsidR="002E1DF2" w:rsidRDefault="002E1DF2" w:rsidP="00BC6615">
      <w:pPr>
        <w:jc w:val="both"/>
      </w:pPr>
      <w:r>
        <w:t>5.7</w:t>
      </w:r>
      <w:r>
        <w:tab/>
        <w:t xml:space="preserve">Ashes removed from a wood heating appliance may contain hot (live) embers </w:t>
      </w:r>
      <w:r>
        <w:tab/>
        <w:t xml:space="preserve">which remain </w:t>
      </w:r>
      <w:proofErr w:type="gramStart"/>
      <w:r>
        <w:t>live</w:t>
      </w:r>
      <w:proofErr w:type="gramEnd"/>
      <w:r>
        <w:t xml:space="preserve"> for days.  Ashes must be placed in a metal container equipped </w:t>
      </w:r>
      <w:r>
        <w:tab/>
        <w:t>with a lid or cover.</w:t>
      </w:r>
    </w:p>
    <w:p w14:paraId="2546BA27" w14:textId="77777777" w:rsidR="002E1DF2" w:rsidRDefault="002E1DF2" w:rsidP="00BC6615">
      <w:pPr>
        <w:jc w:val="both"/>
      </w:pPr>
      <w:r w:rsidRPr="00331CBA">
        <w:lastRenderedPageBreak/>
        <w:t>5.8</w:t>
      </w:r>
      <w:r>
        <w:tab/>
        <w:t>Wood</w:t>
      </w:r>
      <w:r w:rsidR="00505CF5">
        <w:t>/fuel</w:t>
      </w:r>
      <w:r>
        <w:t xml:space="preserve"> must be stored at least 48 inches away from the external solid fuel-</w:t>
      </w:r>
      <w:r w:rsidR="00505CF5">
        <w:tab/>
      </w:r>
      <w:r>
        <w:t xml:space="preserve">fired heating device.  The areas surrounding said unit must be kept clear of </w:t>
      </w:r>
      <w:r>
        <w:tab/>
        <w:t xml:space="preserve">combustibles or wood chips, </w:t>
      </w:r>
      <w:proofErr w:type="gramStart"/>
      <w:r>
        <w:t>bark</w:t>
      </w:r>
      <w:proofErr w:type="gramEnd"/>
      <w:r>
        <w:t xml:space="preserve"> and debris.</w:t>
      </w:r>
    </w:p>
    <w:p w14:paraId="2546BA28" w14:textId="77777777" w:rsidR="00D13D8D" w:rsidRDefault="00D13D8D" w:rsidP="00BC6615">
      <w:pPr>
        <w:jc w:val="both"/>
      </w:pPr>
      <w:r>
        <w:t>5.9</w:t>
      </w:r>
      <w:r>
        <w:tab/>
      </w:r>
      <w:r w:rsidRPr="00F464BD">
        <w:t xml:space="preserve">No person may use an external solid fuel-fired heating device in the City of </w:t>
      </w:r>
      <w:r w:rsidRPr="00F464BD">
        <w:tab/>
        <w:t xml:space="preserve">Underwood during the months of May, June, July, August, </w:t>
      </w:r>
      <w:proofErr w:type="gramStart"/>
      <w:r w:rsidRPr="00F464BD">
        <w:t>September</w:t>
      </w:r>
      <w:proofErr w:type="gramEnd"/>
      <w:r w:rsidRPr="00F464BD">
        <w:t xml:space="preserve"> and </w:t>
      </w:r>
      <w:r w:rsidRPr="00F464BD">
        <w:tab/>
        <w:t>October.</w:t>
      </w:r>
    </w:p>
    <w:p w14:paraId="2546BA29" w14:textId="77777777" w:rsidR="002E1DF2" w:rsidRDefault="002E1DF2" w:rsidP="00BC6615">
      <w:pPr>
        <w:jc w:val="both"/>
      </w:pPr>
    </w:p>
    <w:p w14:paraId="2546BA2A" w14:textId="77777777" w:rsidR="002E1DF2" w:rsidRDefault="002E1DF2" w:rsidP="00BC6615">
      <w:pPr>
        <w:jc w:val="both"/>
        <w:rPr>
          <w:b/>
        </w:rPr>
      </w:pPr>
      <w:r>
        <w:rPr>
          <w:b/>
        </w:rPr>
        <w:t>SECTION 6.</w:t>
      </w:r>
      <w:r>
        <w:rPr>
          <w:b/>
        </w:rPr>
        <w:tab/>
        <w:t>Severability</w:t>
      </w:r>
    </w:p>
    <w:p w14:paraId="2546BA2B" w14:textId="77777777" w:rsidR="002E1DF2" w:rsidRDefault="002E1DF2" w:rsidP="00BC6615">
      <w:pPr>
        <w:jc w:val="both"/>
      </w:pPr>
      <w:r>
        <w:t xml:space="preserve">If any section, subsection, sentence, </w:t>
      </w:r>
      <w:proofErr w:type="gramStart"/>
      <w:r>
        <w:t>clause</w:t>
      </w:r>
      <w:proofErr w:type="gramEnd"/>
      <w:r>
        <w:t xml:space="preserve"> or phrase of this ordinance is for any reason held to be invalid, such decision shall not affect the validity of the remaining </w:t>
      </w:r>
      <w:proofErr w:type="gramStart"/>
      <w:r>
        <w:t>potions</w:t>
      </w:r>
      <w:proofErr w:type="gramEnd"/>
      <w:r>
        <w:t xml:space="preserve"> of the ordinance.</w:t>
      </w:r>
    </w:p>
    <w:p w14:paraId="2546BA2C" w14:textId="77777777" w:rsidR="002E1DF2" w:rsidRDefault="002E1DF2" w:rsidP="00BC6615">
      <w:pPr>
        <w:jc w:val="both"/>
      </w:pPr>
    </w:p>
    <w:p w14:paraId="2546BA2D" w14:textId="77777777" w:rsidR="002E1DF2" w:rsidRDefault="002E1DF2" w:rsidP="00BC6615">
      <w:pPr>
        <w:jc w:val="both"/>
        <w:rPr>
          <w:b/>
        </w:rPr>
      </w:pPr>
      <w:r>
        <w:rPr>
          <w:b/>
        </w:rPr>
        <w:t xml:space="preserve">SECTION 7. </w:t>
      </w:r>
      <w:r>
        <w:rPr>
          <w:b/>
        </w:rPr>
        <w:tab/>
        <w:t>Liability</w:t>
      </w:r>
    </w:p>
    <w:p w14:paraId="2546BA2E" w14:textId="77777777" w:rsidR="00505CF5" w:rsidRDefault="00F015FF" w:rsidP="00BC6615">
      <w:pPr>
        <w:jc w:val="both"/>
      </w:pPr>
      <w:r>
        <w:t>A person utilizing or maintaining an outdoor fire boiler shall be responsible for all fire suppression costs and any other liability resulting from damage caused by the fire.</w:t>
      </w:r>
    </w:p>
    <w:p w14:paraId="2546BA2F" w14:textId="77777777" w:rsidR="00F015FF" w:rsidRDefault="00F015FF" w:rsidP="00BC6615">
      <w:pPr>
        <w:jc w:val="both"/>
      </w:pPr>
    </w:p>
    <w:p w14:paraId="2546BA30" w14:textId="77777777" w:rsidR="00F015FF" w:rsidRDefault="00F015FF" w:rsidP="00BC6615">
      <w:pPr>
        <w:jc w:val="both"/>
        <w:rPr>
          <w:b/>
        </w:rPr>
      </w:pPr>
      <w:r>
        <w:rPr>
          <w:b/>
        </w:rPr>
        <w:t>SECTION 8.</w:t>
      </w:r>
      <w:r>
        <w:rPr>
          <w:b/>
        </w:rPr>
        <w:tab/>
        <w:t>Penalty</w:t>
      </w:r>
    </w:p>
    <w:p w14:paraId="2546BA31" w14:textId="77777777" w:rsidR="00F015FF" w:rsidRDefault="00F015FF" w:rsidP="00BC6615">
      <w:pPr>
        <w:jc w:val="both"/>
      </w:pPr>
      <w:r>
        <w:t>Any person convicted or violating a provision of this ordinance is guilty of a misdemeanor and shall be punished by fine of at least</w:t>
      </w:r>
      <w:r w:rsidRPr="00F015FF">
        <w:rPr>
          <w:i/>
        </w:rPr>
        <w:t xml:space="preserve"> </w:t>
      </w:r>
      <w:r w:rsidRPr="00F464BD">
        <w:t>$</w:t>
      </w:r>
      <w:r w:rsidRPr="001178DB">
        <w:t>150.00</w:t>
      </w:r>
      <w:r>
        <w:rPr>
          <w:i/>
        </w:rPr>
        <w:t xml:space="preserve"> </w:t>
      </w:r>
      <w:r>
        <w:t xml:space="preserve">per occurrence plus the costs of prosecution in any case. </w:t>
      </w:r>
    </w:p>
    <w:p w14:paraId="2546BA32" w14:textId="77777777" w:rsidR="00F015FF" w:rsidRDefault="00F015FF" w:rsidP="00BC6615">
      <w:pPr>
        <w:jc w:val="both"/>
      </w:pPr>
    </w:p>
    <w:p w14:paraId="2546BA33" w14:textId="77777777" w:rsidR="00F015FF" w:rsidRDefault="00F015FF" w:rsidP="00BC6615">
      <w:pPr>
        <w:jc w:val="both"/>
        <w:rPr>
          <w:b/>
        </w:rPr>
      </w:pPr>
      <w:r>
        <w:rPr>
          <w:b/>
        </w:rPr>
        <w:t>SECTION 9.</w:t>
      </w:r>
      <w:r>
        <w:rPr>
          <w:b/>
        </w:rPr>
        <w:tab/>
        <w:t>Effective date</w:t>
      </w:r>
    </w:p>
    <w:p w14:paraId="2546BA34" w14:textId="77777777" w:rsidR="00082986" w:rsidRPr="00E7081C" w:rsidRDefault="007A0A7A" w:rsidP="00082986">
      <w:pPr>
        <w:jc w:val="both"/>
      </w:pPr>
      <w:r>
        <w:t>This ordinance shall rescind Ordinance #74.</w:t>
      </w:r>
      <w:r w:rsidR="00082986">
        <w:t xml:space="preserve">  This ordinance becomes effective on the date of its publication, or upon the publication of a summary of the ordinance as provided by MN §412.191, subd. 4, as it may be amended from time to time.</w:t>
      </w:r>
    </w:p>
    <w:p w14:paraId="2546BA35" w14:textId="77777777" w:rsidR="00F015FF" w:rsidRDefault="00F015FF" w:rsidP="00BC6615">
      <w:pPr>
        <w:jc w:val="both"/>
      </w:pPr>
    </w:p>
    <w:p w14:paraId="2546BA36" w14:textId="77777777" w:rsidR="002D23AB" w:rsidRDefault="002D23AB" w:rsidP="00BC6615">
      <w:pPr>
        <w:jc w:val="both"/>
      </w:pPr>
    </w:p>
    <w:p w14:paraId="2546BA37" w14:textId="77777777" w:rsidR="002D23AB" w:rsidRDefault="002D23AB" w:rsidP="00BC6615">
      <w:pPr>
        <w:jc w:val="both"/>
      </w:pPr>
      <w:r>
        <w:t>Passed and adopted by the</w:t>
      </w:r>
      <w:r w:rsidR="00F464BD">
        <w:t xml:space="preserve"> Underwood City council this 4th day of August 2014</w:t>
      </w:r>
      <w:r>
        <w:t>.</w:t>
      </w:r>
    </w:p>
    <w:p w14:paraId="2546BA38" w14:textId="77777777" w:rsidR="002D23AB" w:rsidRDefault="002D23AB" w:rsidP="00BC6615">
      <w:pPr>
        <w:jc w:val="both"/>
      </w:pPr>
    </w:p>
    <w:p w14:paraId="2546BA39" w14:textId="77777777" w:rsidR="002D23AB" w:rsidRDefault="002D23AB" w:rsidP="00BC6615">
      <w:pPr>
        <w:jc w:val="both"/>
      </w:pPr>
    </w:p>
    <w:p w14:paraId="2546BA3A" w14:textId="77777777" w:rsidR="002D23AB" w:rsidRDefault="002D23AB" w:rsidP="00BC6615">
      <w:pPr>
        <w:jc w:val="both"/>
      </w:pPr>
      <w:r>
        <w:t>____________________________</w:t>
      </w:r>
      <w:r>
        <w:tab/>
      </w:r>
      <w:r>
        <w:tab/>
      </w:r>
    </w:p>
    <w:p w14:paraId="2546BA3B" w14:textId="77777777" w:rsidR="002D23AB" w:rsidRDefault="00F464BD" w:rsidP="00BC6615">
      <w:pPr>
        <w:jc w:val="both"/>
      </w:pPr>
      <w:r>
        <w:t>Paul Hoff</w:t>
      </w:r>
    </w:p>
    <w:p w14:paraId="2546BA3C" w14:textId="77777777" w:rsidR="002D23AB" w:rsidRDefault="002D23AB" w:rsidP="00BC6615">
      <w:pPr>
        <w:jc w:val="both"/>
      </w:pPr>
      <w:r>
        <w:t>Mayor</w:t>
      </w:r>
    </w:p>
    <w:p w14:paraId="2546BA3D" w14:textId="77777777" w:rsidR="002D23AB" w:rsidRDefault="002D23AB" w:rsidP="00BC6615">
      <w:pPr>
        <w:jc w:val="both"/>
      </w:pPr>
    </w:p>
    <w:p w14:paraId="2546BA3E" w14:textId="77777777" w:rsidR="002D23AB" w:rsidRDefault="002D23AB" w:rsidP="00BC6615">
      <w:pPr>
        <w:jc w:val="both"/>
      </w:pPr>
    </w:p>
    <w:p w14:paraId="2546BA3F" w14:textId="77777777" w:rsidR="002D23AB" w:rsidRDefault="002D23AB" w:rsidP="00BC6615">
      <w:pPr>
        <w:jc w:val="both"/>
      </w:pPr>
      <w:r>
        <w:t>_____________________________</w:t>
      </w:r>
    </w:p>
    <w:p w14:paraId="2546BA40" w14:textId="77777777" w:rsidR="002D23AB" w:rsidRDefault="002D23AB" w:rsidP="00BC6615">
      <w:pPr>
        <w:jc w:val="both"/>
      </w:pPr>
      <w:r>
        <w:t>Anna Kiser</w:t>
      </w:r>
    </w:p>
    <w:p w14:paraId="2546BA41" w14:textId="77777777" w:rsidR="002D23AB" w:rsidRPr="00F015FF" w:rsidRDefault="002D23AB" w:rsidP="00BC6615">
      <w:pPr>
        <w:jc w:val="both"/>
      </w:pPr>
      <w:r>
        <w:t>Clerk/Treasurer</w:t>
      </w:r>
    </w:p>
    <w:p w14:paraId="2546BA42" w14:textId="77777777" w:rsidR="002E1DF2" w:rsidRPr="002E1DF2" w:rsidRDefault="002E1DF2" w:rsidP="00BC6615">
      <w:pPr>
        <w:jc w:val="both"/>
        <w:rPr>
          <w:b/>
        </w:rPr>
      </w:pPr>
    </w:p>
    <w:p w14:paraId="2546BA43" w14:textId="77777777" w:rsidR="002E1DF2" w:rsidRPr="002E1DF2" w:rsidRDefault="002E1DF2" w:rsidP="00BC6615">
      <w:pPr>
        <w:jc w:val="both"/>
        <w:rPr>
          <w:b/>
        </w:rPr>
      </w:pPr>
    </w:p>
    <w:p w14:paraId="2546BA44" w14:textId="77777777" w:rsidR="00D37EB8" w:rsidRPr="00D37EB8" w:rsidRDefault="00D37EB8" w:rsidP="00BC6615">
      <w:pPr>
        <w:jc w:val="both"/>
      </w:pPr>
    </w:p>
    <w:p w14:paraId="2546BA45" w14:textId="77777777" w:rsidR="00BC6615" w:rsidRDefault="002D23AB" w:rsidP="00BC6615">
      <w:pPr>
        <w:jc w:val="both"/>
      </w:pPr>
      <w:r>
        <w:t>A council approved summary of this ordinance was published in the Battle Lake Review on th</w:t>
      </w:r>
      <w:r w:rsidR="006E03DB">
        <w:t>e 17</w:t>
      </w:r>
      <w:r w:rsidR="006E03DB">
        <w:rPr>
          <w:vertAlign w:val="superscript"/>
        </w:rPr>
        <w:t>th</w:t>
      </w:r>
      <w:r w:rsidR="006E03DB">
        <w:t xml:space="preserve"> day of September</w:t>
      </w:r>
      <w:r w:rsidR="00F464BD">
        <w:t xml:space="preserve"> 2014</w:t>
      </w:r>
      <w:r>
        <w:t>.</w:t>
      </w:r>
      <w:r w:rsidR="00BC6615">
        <w:tab/>
      </w:r>
    </w:p>
    <w:sectPr w:rsidR="00BC6615" w:rsidSect="001817A7">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BA48" w14:textId="77777777" w:rsidR="00CE154C" w:rsidRDefault="00CE154C">
      <w:r>
        <w:separator/>
      </w:r>
    </w:p>
  </w:endnote>
  <w:endnote w:type="continuationSeparator" w:id="0">
    <w:p w14:paraId="2546BA49" w14:textId="77777777" w:rsidR="00CE154C" w:rsidRDefault="00CE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BA4A" w14:textId="77777777" w:rsidR="00051B27" w:rsidRDefault="001734B6" w:rsidP="000A4EF3">
    <w:pPr>
      <w:pStyle w:val="Footer"/>
      <w:framePr w:wrap="around" w:vAnchor="text" w:hAnchor="margin" w:xAlign="right" w:y="1"/>
      <w:rPr>
        <w:rStyle w:val="PageNumber"/>
      </w:rPr>
    </w:pPr>
    <w:r>
      <w:rPr>
        <w:rStyle w:val="PageNumber"/>
      </w:rPr>
      <w:fldChar w:fldCharType="begin"/>
    </w:r>
    <w:r w:rsidR="00051B27">
      <w:rPr>
        <w:rStyle w:val="PageNumber"/>
      </w:rPr>
      <w:instrText xml:space="preserve">PAGE  </w:instrText>
    </w:r>
    <w:r>
      <w:rPr>
        <w:rStyle w:val="PageNumber"/>
      </w:rPr>
      <w:fldChar w:fldCharType="end"/>
    </w:r>
  </w:p>
  <w:p w14:paraId="2546BA4B" w14:textId="77777777" w:rsidR="00051B27" w:rsidRDefault="00051B27" w:rsidP="00051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BA4C" w14:textId="77777777" w:rsidR="00051B27" w:rsidRDefault="001734B6" w:rsidP="000A4EF3">
    <w:pPr>
      <w:pStyle w:val="Footer"/>
      <w:framePr w:wrap="around" w:vAnchor="text" w:hAnchor="margin" w:xAlign="right" w:y="1"/>
      <w:rPr>
        <w:rStyle w:val="PageNumber"/>
      </w:rPr>
    </w:pPr>
    <w:r>
      <w:rPr>
        <w:rStyle w:val="PageNumber"/>
      </w:rPr>
      <w:fldChar w:fldCharType="begin"/>
    </w:r>
    <w:r w:rsidR="00051B27">
      <w:rPr>
        <w:rStyle w:val="PageNumber"/>
      </w:rPr>
      <w:instrText xml:space="preserve">PAGE  </w:instrText>
    </w:r>
    <w:r>
      <w:rPr>
        <w:rStyle w:val="PageNumber"/>
      </w:rPr>
      <w:fldChar w:fldCharType="separate"/>
    </w:r>
    <w:r w:rsidR="00331CBA">
      <w:rPr>
        <w:rStyle w:val="PageNumber"/>
        <w:noProof/>
      </w:rPr>
      <w:t>1</w:t>
    </w:r>
    <w:r>
      <w:rPr>
        <w:rStyle w:val="PageNumber"/>
      </w:rPr>
      <w:fldChar w:fldCharType="end"/>
    </w:r>
  </w:p>
  <w:p w14:paraId="2546BA4D" w14:textId="77777777" w:rsidR="00051B27" w:rsidRDefault="00051B27" w:rsidP="00051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BA46" w14:textId="77777777" w:rsidR="00CE154C" w:rsidRDefault="00CE154C">
      <w:r>
        <w:separator/>
      </w:r>
    </w:p>
  </w:footnote>
  <w:footnote w:type="continuationSeparator" w:id="0">
    <w:p w14:paraId="2546BA47" w14:textId="77777777" w:rsidR="00CE154C" w:rsidRDefault="00CE1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15"/>
    <w:rsid w:val="000210F5"/>
    <w:rsid w:val="00051B27"/>
    <w:rsid w:val="00082986"/>
    <w:rsid w:val="000A4EF3"/>
    <w:rsid w:val="001178DB"/>
    <w:rsid w:val="001240AD"/>
    <w:rsid w:val="001734B6"/>
    <w:rsid w:val="001817A7"/>
    <w:rsid w:val="0018435A"/>
    <w:rsid w:val="0019073B"/>
    <w:rsid w:val="001F0A26"/>
    <w:rsid w:val="002567A5"/>
    <w:rsid w:val="002B7E8C"/>
    <w:rsid w:val="002D23AB"/>
    <w:rsid w:val="002E1DF2"/>
    <w:rsid w:val="00331CBA"/>
    <w:rsid w:val="00367206"/>
    <w:rsid w:val="00431B0B"/>
    <w:rsid w:val="00433312"/>
    <w:rsid w:val="00466779"/>
    <w:rsid w:val="00474ECF"/>
    <w:rsid w:val="00505CF5"/>
    <w:rsid w:val="005E1FEE"/>
    <w:rsid w:val="00654366"/>
    <w:rsid w:val="006B3A7A"/>
    <w:rsid w:val="006E03DB"/>
    <w:rsid w:val="00713C15"/>
    <w:rsid w:val="00714AC5"/>
    <w:rsid w:val="00724E52"/>
    <w:rsid w:val="007A0A7A"/>
    <w:rsid w:val="007A0C11"/>
    <w:rsid w:val="00802218"/>
    <w:rsid w:val="0084700A"/>
    <w:rsid w:val="00872B14"/>
    <w:rsid w:val="008B0F6E"/>
    <w:rsid w:val="008E13BC"/>
    <w:rsid w:val="00941706"/>
    <w:rsid w:val="009A4F1D"/>
    <w:rsid w:val="00AD3DD9"/>
    <w:rsid w:val="00B817BC"/>
    <w:rsid w:val="00BC6615"/>
    <w:rsid w:val="00CE154C"/>
    <w:rsid w:val="00D10747"/>
    <w:rsid w:val="00D13D8D"/>
    <w:rsid w:val="00D32D78"/>
    <w:rsid w:val="00D37EB8"/>
    <w:rsid w:val="00D50693"/>
    <w:rsid w:val="00D735FF"/>
    <w:rsid w:val="00D92954"/>
    <w:rsid w:val="00E17907"/>
    <w:rsid w:val="00E20E5B"/>
    <w:rsid w:val="00E77328"/>
    <w:rsid w:val="00EC3476"/>
    <w:rsid w:val="00EE5A3B"/>
    <w:rsid w:val="00F015FF"/>
    <w:rsid w:val="00F464BD"/>
    <w:rsid w:val="00F63955"/>
    <w:rsid w:val="00F67B8B"/>
    <w:rsid w:val="00FB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6BA06"/>
  <w15:docId w15:val="{2A9F8778-44EF-46EC-BDEC-EC2C057D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1B27"/>
    <w:pPr>
      <w:tabs>
        <w:tab w:val="center" w:pos="4320"/>
        <w:tab w:val="right" w:pos="8640"/>
      </w:tabs>
    </w:pPr>
  </w:style>
  <w:style w:type="character" w:styleId="PageNumber">
    <w:name w:val="page number"/>
    <w:basedOn w:val="DefaultParagraphFont"/>
    <w:rsid w:val="0005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ORDINANCE # _____</vt:lpstr>
    </vt:vector>
  </TitlesOfParts>
  <Company>City of Underwood</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 _____</dc:title>
  <dc:creator>Clerk</dc:creator>
  <cp:lastModifiedBy>Judy Everett</cp:lastModifiedBy>
  <cp:revision>2</cp:revision>
  <cp:lastPrinted>2015-08-03T19:54:00Z</cp:lastPrinted>
  <dcterms:created xsi:type="dcterms:W3CDTF">2023-10-27T18:50:00Z</dcterms:created>
  <dcterms:modified xsi:type="dcterms:W3CDTF">2023-10-27T18:50:00Z</dcterms:modified>
</cp:coreProperties>
</file>